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80" w:lineRule="exact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附件2</w:t>
      </w:r>
    </w:p>
    <w:tbl>
      <w:tblPr>
        <w:tblStyle w:val="8"/>
        <w:tblpPr w:leftFromText="180" w:rightFromText="180" w:vertAnchor="text" w:horzAnchor="page" w:tblpX="748" w:tblpY="794"/>
        <w:tblOverlap w:val="never"/>
        <w:tblW w:w="5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56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000" w:type="pct"/>
            <w:gridSpan w:val="3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雅安交建集团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采购评审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专家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分类目录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参考范围标准</w:t>
            </w:r>
          </w:p>
        </w:tc>
        <w:tc>
          <w:tcPr>
            <w:tcW w:w="82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工程设备和材料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包括但不限于与工程有关的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各类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机械、电气设备、仪器仪表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、工程材料等。</w:t>
            </w:r>
          </w:p>
        </w:tc>
        <w:tc>
          <w:tcPr>
            <w:tcW w:w="821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或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水平的专业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选择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此表的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相近专业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工程咨询服务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85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包括但不限于项目建议书、工程可行性研究报告、安全评价、职业卫生评价、勘测定界、水土保持方案、行洪论证、环境影响评价、造价咨询等咨询服务（不含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工程勘察、工程设计、工程监理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）等。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施工分包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包括但不限于工程技术、施工管理、质量控制、安全管理、工程造价、成本核算、合同管理等。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施工总承包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包括但不限于项目管理、工程技术、施工管理、质量控制、安全管理、工程造价、成本核算、安全管理、进度管理、合同管理等。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施工劳务分包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包括但不限于工程技术、施工管理、质量控制、安全管理、工程造价、成本核算、合同管理等。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勘察设计监理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包括勘察服务、设计服务、监理服务。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通用服务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zh-CN" w:eastAsia="zh-CN"/>
              </w:rPr>
              <w:t>财务审计、法律咨询、资产评估、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企业管理咨询、融资服务、商业策划、企业形象设计、信息化建设、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zh-CN" w:eastAsia="zh-CN"/>
              </w:rPr>
              <w:t>车辆保险、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人力劳务服务（包含且不仅限于勘察设计劳务、试验检测劳务等）、技术咨询审查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zh-CN" w:eastAsia="zh-CN"/>
              </w:rPr>
              <w:t>等服务。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生产经营设备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包括但不限于机械设备、电气设备、特种设备、车辆、仪器仪表、工具等。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生产经营原材料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包括但不限于原材料、辅助材料、燃料等。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包括但不限于办公设备、办公家具、办公用品、办公耗材、劳务用品等。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维修服务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包括但不限于故障诊断、配件更换、设备维修、保养、清洗等。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运输服务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包括但不限于陆运服务、空运服务、多式联运服务、仓储服务等。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设备租赁</w:t>
            </w:r>
          </w:p>
        </w:tc>
        <w:tc>
          <w:tcPr>
            <w:tcW w:w="28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机械设备租赁服务。</w:t>
            </w:r>
          </w:p>
        </w:tc>
        <w:tc>
          <w:tcPr>
            <w:tcW w:w="82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</w:tbl>
    <w:p>
      <w:pPr>
        <w:widowControl/>
        <w:spacing w:line="576" w:lineRule="exact"/>
        <w:ind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mI0YTJmOTY1ZGQ3YzU2YTExNDMzMTBjNDIwZTQifQ=="/>
  </w:docVars>
  <w:rsids>
    <w:rsidRoot w:val="004233F7"/>
    <w:rsid w:val="001840A0"/>
    <w:rsid w:val="004233F7"/>
    <w:rsid w:val="00552336"/>
    <w:rsid w:val="006352D1"/>
    <w:rsid w:val="00C44FFA"/>
    <w:rsid w:val="05650348"/>
    <w:rsid w:val="13065744"/>
    <w:rsid w:val="170460EB"/>
    <w:rsid w:val="1EBD5A6E"/>
    <w:rsid w:val="27A46E5E"/>
    <w:rsid w:val="2BA919C6"/>
    <w:rsid w:val="2D287AFF"/>
    <w:rsid w:val="2DDE3A5F"/>
    <w:rsid w:val="31530237"/>
    <w:rsid w:val="3276660C"/>
    <w:rsid w:val="341F6990"/>
    <w:rsid w:val="343063A5"/>
    <w:rsid w:val="3A192C03"/>
    <w:rsid w:val="3A1A195A"/>
    <w:rsid w:val="3F375BDB"/>
    <w:rsid w:val="47CB1407"/>
    <w:rsid w:val="4ACB3B65"/>
    <w:rsid w:val="56217BD6"/>
    <w:rsid w:val="593478F5"/>
    <w:rsid w:val="5AD541A9"/>
    <w:rsid w:val="654C33A4"/>
    <w:rsid w:val="68234159"/>
    <w:rsid w:val="76453E99"/>
    <w:rsid w:val="7A9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09" w:after="209" w:line="0" w:lineRule="atLeast"/>
      <w:ind w:left="1"/>
      <w:jc w:val="center"/>
      <w:textAlignment w:val="bottom"/>
    </w:pPr>
    <w:rPr>
      <w:rFonts w:ascii="Arial" w:hAnsi="Arial" w:eastAsia="黑体" w:cs="Times New Roman"/>
      <w:kern w:val="0"/>
      <w:sz w:val="52"/>
      <w:szCs w:val="20"/>
    </w:rPr>
  </w:style>
  <w:style w:type="paragraph" w:styleId="6">
    <w:name w:val="Date"/>
    <w:basedOn w:val="1"/>
    <w:next w:val="1"/>
    <w:link w:val="10"/>
    <w:qFormat/>
    <w:uiPriority w:val="0"/>
    <w:pPr>
      <w:ind w:left="100" w:leftChars="2500"/>
    </w:p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日期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snapToGrid w:val="0"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EDC78-3E74-40F1-9730-CDA31D93F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176</Words>
  <Characters>1005</Characters>
  <Lines>8</Lines>
  <Paragraphs>2</Paragraphs>
  <TotalTime>0</TotalTime>
  <ScaleCrop>false</ScaleCrop>
  <LinksUpToDate>false</LinksUpToDate>
  <CharactersWithSpaces>1179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2024-04-08T08:16:00Z</dcterms:created>
  <dc:creator>lq</dc:creator>
  <cp:lastModifiedBy>杨港</cp:lastModifiedBy>
  <dcterms:modified xsi:type="dcterms:W3CDTF">2024-04-18T09:57:38Z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066AD9BE1494402AA08D95B9062D0970_13</vt:lpwstr>
  </property>
</Properties>
</file>